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contextualSpacing/>
        <w:jc w:val="center"/>
        <w:rPr>
          <w:rFonts w:ascii="Times New Roman" w:hAnsi="Times New Roman" w:eastAsia="AdvOTea1a7398"/>
          <w:b/>
          <w:bCs/>
          <w:kern w:val="0"/>
          <w:sz w:val="24"/>
          <w:szCs w:val="24"/>
        </w:rPr>
      </w:pPr>
      <w:r>
        <w:rPr>
          <w:rFonts w:hint="eastAsia" w:ascii="Times New Roman" w:hAnsi="Times New Roman" w:eastAsia="AdvOTea1a7398"/>
          <w:b/>
          <w:bCs/>
          <w:kern w:val="0"/>
          <w:sz w:val="24"/>
          <w:szCs w:val="24"/>
          <w:lang w:val="en-US" w:eastAsia="zh-Hans"/>
        </w:rPr>
        <w:t>U</w:t>
      </w:r>
      <w:r>
        <w:rPr>
          <w:rFonts w:hint="default" w:ascii="Times New Roman" w:hAnsi="Times New Roman" w:eastAsia="AdvOTea1a7398"/>
          <w:b/>
          <w:bCs/>
          <w:kern w:val="0"/>
          <w:sz w:val="24"/>
          <w:szCs w:val="24"/>
          <w:lang w:eastAsia="zh-Hans"/>
        </w:rPr>
        <w:t>ltra-broadband absorption limit by MXene nano-thin film</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i/>
          <w:kern w:val="0"/>
          <w:szCs w:val="21"/>
        </w:rPr>
      </w:pPr>
      <w:r>
        <w:rPr>
          <w:rFonts w:ascii="Times New Roman" w:hAnsi="Times New Roman" w:eastAsia="AdvOTea1a7398"/>
          <w:i/>
          <w:kern w:val="0"/>
          <w:szCs w:val="21"/>
        </w:rPr>
        <w:t>University</w:t>
      </w:r>
      <w:r>
        <w:rPr>
          <w:rFonts w:hint="default" w:ascii="Times New Roman" w:hAnsi="Times New Roman" w:eastAsia="AdvOTea1a7398"/>
          <w:i/>
          <w:kern w:val="0"/>
          <w:szCs w:val="21"/>
        </w:rPr>
        <w:t xml:space="preserve"> of Electronic Science and Technology of China</w:t>
      </w:r>
      <w:r>
        <w:rPr>
          <w:rFonts w:ascii="Times New Roman" w:hAnsi="Times New Roman" w:eastAsia="AdvOTea1a7398"/>
          <w:i/>
          <w:kern w:val="0"/>
          <w:szCs w:val="21"/>
        </w:rPr>
        <w:t>, China</w:t>
      </w:r>
    </w:p>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hint="default" w:ascii="Times New Roman" w:hAnsi="Times New Roman" w:eastAsia="AdvOTea1a7398"/>
          <w:b/>
          <w:kern w:val="0"/>
          <w:szCs w:val="21"/>
        </w:rPr>
      </w:pPr>
      <w:r>
        <w:rPr>
          <w:rFonts w:hint="default" w:ascii="Times New Roman" w:hAnsi="Times New Roman" w:eastAsia="AdvOTea1a7398"/>
          <w:b/>
          <w:kern w:val="0"/>
          <w:szCs w:val="21"/>
        </w:rPr>
        <w:t>Tao Zhao</w:t>
      </w:r>
    </w:p>
    <w:p>
      <w:pPr>
        <w:spacing w:line="280" w:lineRule="exact"/>
        <w:contextualSpacing/>
        <w:jc w:val="center"/>
        <w:rPr>
          <w:rFonts w:hint="default" w:ascii="Times New Roman" w:hAnsi="Times New Roman" w:eastAsia="AdvOTea1a7398"/>
          <w:b/>
          <w:kern w:val="0"/>
          <w:szCs w:val="21"/>
        </w:rPr>
      </w:pPr>
      <w:r>
        <w:rPr>
          <w:rFonts w:hint="eastAsia" w:ascii="Times New Roman" w:hAnsi="Times New Roman" w:eastAsia="AdvOTea1a7398"/>
          <w:b/>
          <w:kern w:val="0"/>
          <w:szCs w:val="21"/>
        </w:rPr>
        <w:t>Email:</w:t>
      </w:r>
      <w:r>
        <w:rPr>
          <w:rFonts w:ascii="Times New Roman" w:hAnsi="Times New Roman" w:eastAsia="AdvOTea1a7398"/>
          <w:b/>
          <w:kern w:val="0"/>
          <w:szCs w:val="21"/>
        </w:rPr>
        <w:t xml:space="preserve"> </w:t>
      </w:r>
      <w:r>
        <w:rPr>
          <w:rFonts w:hint="default" w:ascii="Times New Roman" w:hAnsi="Times New Roman" w:eastAsia="AdvOTea1a7398"/>
          <w:b/>
          <w:kern w:val="0"/>
          <w:szCs w:val="21"/>
        </w:rPr>
        <w:t>forzhaotao@uestc.edu.cn</w:t>
      </w:r>
    </w:p>
    <w:p>
      <w:pPr>
        <w:spacing w:line="280" w:lineRule="exact"/>
        <w:contextualSpacing/>
        <w:jc w:val="center"/>
        <w:rPr>
          <w:rFonts w:ascii="Times New Roman" w:hAnsi="Times New Roman" w:eastAsia="AdvOTea1a7398"/>
          <w:kern w:val="0"/>
          <w:szCs w:val="21"/>
        </w:rPr>
      </w:pPr>
    </w:p>
    <w:p>
      <w:pPr>
        <w:autoSpaceDE w:val="0"/>
        <w:autoSpaceDN w:val="0"/>
        <w:adjustRightInd w:val="0"/>
        <w:ind w:firstLine="420" w:firstLineChars="200"/>
        <w:rPr>
          <w:rFonts w:ascii="Times New Roman" w:hAnsi="Times New Roman" w:eastAsia="AdvOTea1a7398"/>
          <w:kern w:val="0"/>
          <w:szCs w:val="21"/>
        </w:rPr>
      </w:pPr>
      <w:r>
        <w:rPr>
          <w:rFonts w:hint="default" w:ascii="Times New Roman" w:hAnsi="Times New Roman" w:eastAsia="AdvOTea1a7398"/>
          <w:kern w:val="0"/>
          <w:szCs w:val="21"/>
          <w:lang w:eastAsia="zh-Hans"/>
        </w:rPr>
        <w:t xml:space="preserve">Nano-thin films are capable of broadband and high absorption to electromagnetic waves, which is quite essential to optoelectronics, ie, photodetection. Terahertz (THz) technology is evolving rapidly but faces significant challenges. Various nano-thin films are utilized to maximize the bandwidth of the intrinsic absorption limit </w:t>
      </w:r>
      <w:r>
        <w:rPr>
          <w:rFonts w:hint="eastAsia" w:ascii="Times New Roman" w:hAnsi="Times New Roman" w:eastAsia="AdvOTea1a7398"/>
          <w:kern w:val="0"/>
          <w:szCs w:val="21"/>
        </w:rPr>
        <w:t xml:space="preserve">(50%) </w:t>
      </w:r>
      <w:r>
        <w:rPr>
          <w:rFonts w:hint="default" w:ascii="Times New Roman" w:hAnsi="Times New Roman" w:eastAsia="AdvOTea1a7398"/>
          <w:kern w:val="0"/>
          <w:szCs w:val="21"/>
          <w:lang w:eastAsia="zh-Hans"/>
        </w:rPr>
        <w:t xml:space="preserve">of THz waves, but the bandwidth is usually below 2 THz. Here, we report the realization of </w:t>
      </w:r>
      <w:r>
        <w:rPr>
          <w:rFonts w:hint="eastAsia" w:ascii="Times New Roman" w:hAnsi="Times New Roman" w:eastAsia="AdvOTea1a7398"/>
          <w:kern w:val="0"/>
          <w:szCs w:val="21"/>
        </w:rPr>
        <w:t>the intrinsic thin-film absorption limit in the entirety of 0.5-10 THz</w:t>
      </w:r>
      <w:r>
        <w:rPr>
          <w:rFonts w:hint="default" w:ascii="Times New Roman" w:hAnsi="Times New Roman" w:eastAsia="AdvOTea1a7398"/>
          <w:kern w:val="0"/>
          <w:szCs w:val="21"/>
        </w:rPr>
        <w:t xml:space="preserve"> by </w:t>
      </w:r>
      <w:r>
        <w:rPr>
          <w:rFonts w:hint="eastAsia" w:ascii="Times New Roman" w:hAnsi="Times New Roman" w:eastAsia="AdvOTea1a7398"/>
          <w:kern w:val="0"/>
          <w:szCs w:val="21"/>
        </w:rPr>
        <w:t xml:space="preserve">ultrathin 10.2-nm-thick MXene </w:t>
      </w:r>
      <w:r>
        <w:rPr>
          <w:rFonts w:hint="default" w:ascii="Times New Roman" w:hAnsi="Times New Roman" w:eastAsia="AdvOTea1a7398"/>
          <w:kern w:val="0"/>
          <w:szCs w:val="21"/>
        </w:rPr>
        <w:t xml:space="preserve">assembling film. </w:t>
      </w:r>
      <w:r>
        <w:rPr>
          <w:rFonts w:hint="eastAsia" w:ascii="Times New Roman" w:hAnsi="Times New Roman" w:eastAsia="AdvOTea1a7398"/>
          <w:kern w:val="0"/>
          <w:szCs w:val="21"/>
        </w:rPr>
        <w:t>Such ultra-broadband absorption limit is attributed to the high concentration of free electrons (~10</w:t>
      </w:r>
      <w:r>
        <w:rPr>
          <w:rFonts w:hint="eastAsia" w:ascii="Times New Roman" w:hAnsi="Times New Roman" w:eastAsia="AdvOTea1a7398"/>
          <w:kern w:val="0"/>
          <w:szCs w:val="21"/>
          <w:vertAlign w:val="superscript"/>
        </w:rPr>
        <w:t>21</w:t>
      </w:r>
      <w:r>
        <w:rPr>
          <w:rFonts w:hint="eastAsia" w:ascii="Times New Roman" w:hAnsi="Times New Roman" w:eastAsia="AdvOTea1a7398"/>
          <w:kern w:val="0"/>
          <w:szCs w:val="21"/>
        </w:rPr>
        <w:t xml:space="preserve"> cm</w:t>
      </w:r>
      <w:r>
        <w:rPr>
          <w:rFonts w:hint="eastAsia" w:ascii="Times New Roman" w:hAnsi="Times New Roman" w:eastAsia="AdvOTea1a7398"/>
          <w:kern w:val="0"/>
          <w:szCs w:val="21"/>
          <w:vertAlign w:val="superscript"/>
        </w:rPr>
        <w:t>-3</w:t>
      </w:r>
      <w:r>
        <w:rPr>
          <w:rFonts w:hint="eastAsia" w:ascii="Times New Roman" w:hAnsi="Times New Roman" w:eastAsia="AdvOTea1a7398"/>
          <w:kern w:val="0"/>
          <w:szCs w:val="21"/>
        </w:rPr>
        <w:t>), short relaxation time (~10 fs), and unique intra- and inter-flakes electron transport properties in MXenes. Besides, we validate that the ultra-broadband THz absorption should be explained by alternating current impedance theory rather than classic direct current impedance matching.</w:t>
      </w:r>
      <w:r>
        <w:rPr>
          <w:rFonts w:hint="default" w:ascii="Times New Roman" w:hAnsi="Times New Roman" w:eastAsia="AdvOTea1a7398"/>
          <w:kern w:val="0"/>
          <w:szCs w:val="21"/>
        </w:rPr>
        <w:t xml:space="preserve"> To reach the higher absorption limit (100%), photonic structures are needed. The potential of MXene nano-thin film with photonic structures is also explored in broadband perfect absorption.</w:t>
      </w:r>
    </w:p>
    <w:p>
      <w:pPr>
        <w:overflowPunct w:val="0"/>
        <w:autoSpaceDE w:val="0"/>
        <w:autoSpaceDN w:val="0"/>
        <w:spacing w:line="440" w:lineRule="exact"/>
        <w:jc w:val="left"/>
        <w:rPr>
          <w:rFonts w:ascii="Times New Roman" w:hAnsi="Times New Roman"/>
          <w:b/>
          <w:bCs/>
          <w:szCs w:val="21"/>
          <w:u w:val="single"/>
        </w:rPr>
      </w:pPr>
    </w:p>
    <w:p>
      <w:pPr>
        <w:overflowPunct w:val="0"/>
        <w:autoSpaceDE w:val="0"/>
        <w:autoSpaceDN w:val="0"/>
        <w:spacing w:line="440" w:lineRule="exact"/>
        <w:jc w:val="left"/>
        <w:rPr>
          <w:rFonts w:ascii="Times New Roman" w:hAnsi="Times New Roman"/>
          <w:b/>
          <w:bCs/>
          <w:szCs w:val="21"/>
          <w:u w:val="single"/>
        </w:rPr>
      </w:pPr>
      <w:bookmarkStart w:id="0" w:name="_GoBack"/>
      <w:r>
        <w:rPr>
          <w:rFonts w:ascii="Times New Roman" w:hAnsi="Times New Roman"/>
          <w:b/>
          <w:bCs/>
          <w:szCs w:val="21"/>
          <w:u w:val="single"/>
        </w:rPr>
        <w:drawing>
          <wp:anchor distT="0" distB="0" distL="114300" distR="114300" simplePos="0" relativeHeight="251659264" behindDoc="1" locked="0" layoutInCell="1" allowOverlap="1">
            <wp:simplePos x="0" y="0"/>
            <wp:positionH relativeFrom="column">
              <wp:posOffset>-71755</wp:posOffset>
            </wp:positionH>
            <wp:positionV relativeFrom="paragraph">
              <wp:posOffset>70485</wp:posOffset>
            </wp:positionV>
            <wp:extent cx="889000" cy="1102995"/>
            <wp:effectExtent l="0" t="0" r="0" b="14605"/>
            <wp:wrapTight wrapText="bothSides">
              <wp:wrapPolygon>
                <wp:start x="0" y="0"/>
                <wp:lineTo x="0" y="20891"/>
                <wp:lineTo x="20983" y="20891"/>
                <wp:lineTo x="20983" y="0"/>
                <wp:lineTo x="0" y="0"/>
              </wp:wrapPolygon>
            </wp:wrapTight>
            <wp:docPr id="2" name="图片 2" descr="证件照的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证件照的副本"/>
                    <pic:cNvPicPr>
                      <a:picLocks noChangeAspect="1"/>
                    </pic:cNvPicPr>
                  </pic:nvPicPr>
                  <pic:blipFill>
                    <a:blip r:embed="rId6"/>
                    <a:stretch>
                      <a:fillRect/>
                    </a:stretch>
                  </pic:blipFill>
                  <pic:spPr>
                    <a:xfrm>
                      <a:off x="0" y="0"/>
                      <a:ext cx="889000" cy="1102995"/>
                    </a:xfrm>
                    <a:prstGeom prst="rect">
                      <a:avLst/>
                    </a:prstGeom>
                  </pic:spPr>
                </pic:pic>
              </a:graphicData>
            </a:graphic>
          </wp:anchor>
        </w:drawing>
      </w:r>
      <w:bookmarkEnd w:id="0"/>
      <w:r>
        <w:rPr>
          <w:rFonts w:ascii="Times New Roman" w:hAnsi="Times New Roman"/>
          <w:b/>
          <w:bCs/>
          <w:szCs w:val="21"/>
          <w:u w:val="single"/>
        </w:rPr>
        <w:t>Short Bio:</w:t>
      </w:r>
    </w:p>
    <w:p>
      <w:pPr>
        <w:spacing w:line="280" w:lineRule="exact"/>
        <w:contextualSpacing/>
        <w:rPr>
          <w:rFonts w:hint="default" w:ascii="Times New Roman" w:hAnsi="Times New Roman" w:eastAsia="AdvOTea1a7398"/>
          <w:kern w:val="0"/>
          <w:szCs w:val="21"/>
        </w:rPr>
      </w:pPr>
      <w:r>
        <w:rPr>
          <w:rFonts w:hint="eastAsia" w:ascii="Times New Roman" w:hAnsi="Times New Roman"/>
          <w:b/>
          <w:w w:val="90"/>
          <w:szCs w:val="21"/>
          <w:lang w:val="en-US" w:eastAsia="zh-Hans"/>
        </w:rPr>
        <w:t>Tao</w:t>
      </w:r>
      <w:r>
        <w:rPr>
          <w:rFonts w:hint="default" w:ascii="Times New Roman" w:hAnsi="Times New Roman"/>
          <w:b/>
          <w:w w:val="90"/>
          <w:szCs w:val="21"/>
          <w:lang w:eastAsia="zh-Hans"/>
        </w:rPr>
        <w:t xml:space="preserve"> Zhao </w:t>
      </w:r>
      <w:r>
        <w:rPr>
          <w:rFonts w:hint="default" w:ascii="Times New Roman" w:hAnsi="Times New Roman"/>
          <w:b w:val="0"/>
          <w:bCs/>
          <w:w w:val="90"/>
          <w:szCs w:val="21"/>
          <w:lang w:eastAsia="zh-Hans"/>
        </w:rPr>
        <w:t xml:space="preserve">recieved </w:t>
      </w:r>
      <w:r>
        <w:rPr>
          <w:rFonts w:hint="eastAsia" w:ascii="Times New Roman" w:hAnsi="Times New Roman"/>
          <w:b w:val="0"/>
          <w:bCs/>
          <w:w w:val="90"/>
          <w:szCs w:val="21"/>
          <w:lang w:val="en-US" w:eastAsia="zh-Hans"/>
        </w:rPr>
        <w:t>his</w:t>
      </w:r>
      <w:r>
        <w:rPr>
          <w:rFonts w:hint="default" w:ascii="Times New Roman" w:hAnsi="Times New Roman"/>
          <w:b w:val="0"/>
          <w:bCs/>
          <w:w w:val="90"/>
          <w:szCs w:val="21"/>
          <w:lang w:eastAsia="zh-Hans"/>
        </w:rPr>
        <w:t xml:space="preserve"> Ph</w:t>
      </w:r>
      <w:r>
        <w:rPr>
          <w:rFonts w:hint="eastAsia" w:ascii="Times New Roman" w:hAnsi="Times New Roman"/>
          <w:b w:val="0"/>
          <w:bCs/>
          <w:w w:val="90"/>
          <w:szCs w:val="21"/>
          <w:lang w:val="en-US" w:eastAsia="zh-Hans"/>
        </w:rPr>
        <w:t>D</w:t>
      </w:r>
      <w:r>
        <w:rPr>
          <w:rFonts w:hint="default" w:ascii="Times New Roman" w:hAnsi="Times New Roman"/>
          <w:b w:val="0"/>
          <w:bCs/>
          <w:w w:val="90"/>
          <w:szCs w:val="21"/>
          <w:lang w:eastAsia="zh-Hans"/>
        </w:rPr>
        <w:t xml:space="preserve"> degree in Physical Electronics from University of Electronic Science and Technology of China, China. He is a associate Professor of University of Electronic Science and Technology of China, China. His current research interests include the THz properties of low dimensional materials, and their applications in THz sources, detectors, modulators, etc. He published more than 50 peer-reviewed papers, including Nature Photonics, Nature Communications, Small, Photonics Research.</w:t>
      </w:r>
    </w:p>
    <w:p>
      <w:pPr>
        <w:pStyle w:val="6"/>
        <w:spacing w:before="0" w:beforeAutospacing="0" w:after="0" w:afterAutospacing="0" w:line="280" w:lineRule="exact"/>
        <w:contextualSpacing/>
        <w:rPr>
          <w:rFonts w:ascii="Times New Roman" w:hAnsi="Times New Roman" w:cs="Times New Roman" w:eastAsiaTheme="minorEastAsia"/>
          <w:w w:val="90"/>
          <w:kern w:val="2"/>
          <w:sz w:val="21"/>
          <w:szCs w:val="21"/>
          <w:lang w:eastAsia="zh-CN"/>
        </w:rPr>
      </w:pPr>
    </w:p>
    <w:p>
      <w:pPr>
        <w:spacing w:line="240" w:lineRule="exact"/>
        <w:outlineLvl w:val="0"/>
        <w:rPr>
          <w:rFonts w:ascii="Times New Roman" w:hAnsi="Times New Roman"/>
          <w:szCs w:val="21"/>
        </w:rPr>
      </w:pP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PGothic">
    <w:altName w:val="Hiragino Sans"/>
    <w:panose1 w:val="020B0600070205080204"/>
    <w:charset w:val="80"/>
    <w:family w:val="swiss"/>
    <w:pitch w:val="default"/>
    <w:sig w:usb0="00000000" w:usb1="00000000" w:usb2="08000012" w:usb3="00000000" w:csb0="0002009F" w:csb1="00000000"/>
  </w:font>
  <w:font w:name="AdvOTea1a7398">
    <w:altName w:val="苹方-简"/>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60288"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762EC"/>
    <w:rsid w:val="00AB76A6"/>
    <w:rsid w:val="00AD170D"/>
    <w:rsid w:val="00B1014E"/>
    <w:rsid w:val="00B45166"/>
    <w:rsid w:val="00B60DF6"/>
    <w:rsid w:val="00B85C02"/>
    <w:rsid w:val="00BD2324"/>
    <w:rsid w:val="00C4134A"/>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 w:val="35F900E6"/>
    <w:rsid w:val="4FBDFD5A"/>
    <w:rsid w:val="5EFC68D8"/>
    <w:rsid w:val="77FEB780"/>
    <w:rsid w:val="7BFF04FF"/>
    <w:rsid w:val="7FFF0817"/>
    <w:rsid w:val="9BEF2E83"/>
    <w:rsid w:val="9C5F97C7"/>
    <w:rsid w:val="B7EBEF6C"/>
    <w:rsid w:val="D7F9E3D5"/>
    <w:rsid w:val="E93BDE61"/>
    <w:rsid w:val="F78AB248"/>
    <w:rsid w:val="FD4E2C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5"/>
    <w:semiHidden/>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qFormat/>
    <w:uiPriority w:val="99"/>
    <w:rPr>
      <w:rFonts w:cs="Times New Roman"/>
      <w:sz w:val="21"/>
      <w:szCs w:val="21"/>
    </w:rPr>
  </w:style>
  <w:style w:type="character" w:customStyle="1" w:styleId="12">
    <w:name w:val="页眉 字符"/>
    <w:basedOn w:val="9"/>
    <w:link w:val="5"/>
    <w:qFormat/>
    <w:locked/>
    <w:uiPriority w:val="99"/>
    <w:rPr>
      <w:rFonts w:cs="Times New Roman"/>
      <w:sz w:val="18"/>
      <w:szCs w:val="18"/>
    </w:rPr>
  </w:style>
  <w:style w:type="character" w:customStyle="1" w:styleId="13">
    <w:name w:val="页脚 字符"/>
    <w:basedOn w:val="9"/>
    <w:link w:val="4"/>
    <w:qFormat/>
    <w:locked/>
    <w:uiPriority w:val="99"/>
    <w:rPr>
      <w:rFonts w:cs="Times New Roman"/>
      <w:sz w:val="18"/>
      <w:szCs w:val="18"/>
    </w:rPr>
  </w:style>
  <w:style w:type="character" w:customStyle="1" w:styleId="14">
    <w:name w:val="批注文字 字符"/>
    <w:basedOn w:val="9"/>
    <w:link w:val="2"/>
    <w:semiHidden/>
    <w:qFormat/>
    <w:locked/>
    <w:uiPriority w:val="99"/>
    <w:rPr>
      <w:rFonts w:ascii="Calibri" w:hAnsi="Calibri" w:cs="Times New Roman"/>
    </w:rPr>
  </w:style>
  <w:style w:type="character" w:customStyle="1" w:styleId="15">
    <w:name w:val="批注主题 字符"/>
    <w:basedOn w:val="14"/>
    <w:link w:val="7"/>
    <w:semiHidden/>
    <w:qFormat/>
    <w:locked/>
    <w:uiPriority w:val="99"/>
    <w:rPr>
      <w:rFonts w:ascii="Calibri" w:hAnsi="Calibri" w:cs="Times New Roman"/>
      <w:b/>
      <w:bCs/>
    </w:rPr>
  </w:style>
  <w:style w:type="character" w:customStyle="1" w:styleId="16">
    <w:name w:val="批注框文本 字符"/>
    <w:basedOn w:val="9"/>
    <w:link w:val="3"/>
    <w:semiHidden/>
    <w:qFormat/>
    <w:locked/>
    <w:uiPriority w:val="99"/>
    <w:rPr>
      <w:rFonts w:ascii="Calibri" w:hAnsi="Calibri"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191</Words>
  <Characters>1090</Characters>
  <Lines>9</Lines>
  <Paragraphs>2</Paragraphs>
  <TotalTime>2</TotalTime>
  <ScaleCrop>false</ScaleCrop>
  <LinksUpToDate>false</LinksUpToDate>
  <CharactersWithSpaces>1279</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2019-03-16T00:07:00Z</dcterms:created>
  <dc:creator>张光</dc:creator>
  <cp:lastModifiedBy>SEA</cp:lastModifiedBy>
  <dcterms:modified xsi:type="dcterms:W3CDTF">2024-01-27T09:29:10Z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AB6060A26117CFF0B262A6656FBE3DD7</vt:lpwstr>
  </property>
</Properties>
</file>