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56" w:rsidRDefault="004F107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>Metasurface-enabled Multifunctional Displays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110456" w:rsidRDefault="004F1071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</w:rPr>
      </w:pPr>
      <w:r>
        <w:rPr>
          <w:rFonts w:ascii="Times New Roman" w:eastAsia="AdvOTea1a7398" w:hAnsi="Times New Roman"/>
          <w:i/>
          <w:kern w:val="0"/>
          <w:szCs w:val="21"/>
        </w:rPr>
        <w:t>Huazhong University of Science and Technology,</w:t>
      </w:r>
      <w:r w:rsidR="002C04FB">
        <w:rPr>
          <w:rFonts w:ascii="Times New Roman" w:eastAsia="AdvOTea1a7398" w:hAnsi="Times New Roman"/>
          <w:i/>
          <w:kern w:val="0"/>
          <w:szCs w:val="21"/>
        </w:rPr>
        <w:t xml:space="preserve"> China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110456" w:rsidRDefault="004F107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Cheng</w:t>
      </w:r>
      <w:r w:rsidR="002C04FB"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09048D">
        <w:rPr>
          <w:rFonts w:ascii="Times New Roman" w:eastAsia="AdvOTea1a7398" w:hAnsi="Times New Roman"/>
          <w:b/>
          <w:kern w:val="0"/>
          <w:szCs w:val="21"/>
        </w:rPr>
        <w:t>Zhang</w:t>
      </w:r>
    </w:p>
    <w:p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4F1071">
        <w:rPr>
          <w:rFonts w:ascii="Times New Roman" w:eastAsia="AdvOTea1a7398" w:hAnsi="Times New Roman"/>
          <w:b/>
          <w:kern w:val="0"/>
          <w:szCs w:val="21"/>
        </w:rPr>
        <w:t>cheng.zhang@hust.edu.cn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4F1071" w:rsidRDefault="004F1071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 w:rsidRPr="004F1071">
        <w:rPr>
          <w:rFonts w:ascii="Times New Roman" w:eastAsia="AdvOTea1a7398" w:hAnsi="Times New Roman"/>
          <w:kern w:val="0"/>
          <w:szCs w:val="21"/>
        </w:rPr>
        <w:t>Metaholograms exhibit unique advantages in imaging quality, information capacity, field of view, and operational efficiency over conventional holograms, and therefore, are considered as a promising technology for the next-generation display. In this talk, I will first present a new type of waveguide-based six-channel metaholograms multiplexed by the spin and azimuthal angle of an incident guided light. Six target images are encoded in the evanescent region of the metahologram’s k-space, and they can be respectively displayed utilizing k-space translation strategy under guided light illumination with selected spin and azimuthal angle. Leveraging this strategy, we further demonstrate three-channel polarization-independent metaholograms and two-channel full-color metaholograms. I will then present a compact stereo waveguide AR display system using a single piece of thin flat glass integrated with a polarization-multiplexed metagrating in-coupler and two diffractive grating out-couplers. Incident light of opposite circular polarization states carrying stereoscopic images are first steered by the metagrating in-coupler to opposite propagation directions in the flat glass waveguide, subsequently extracted by the diffractive grating out-couplers, and finally received by different eyes, forming 3D stereo vision.</w:t>
      </w:r>
    </w:p>
    <w:p w:rsidR="00110456" w:rsidRDefault="00110456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:rsidR="00110456" w:rsidRDefault="0009048D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29845</wp:posOffset>
            </wp:positionH>
            <wp:positionV relativeFrom="paragraph">
              <wp:posOffset>137795</wp:posOffset>
            </wp:positionV>
            <wp:extent cx="730885" cy="894715"/>
            <wp:effectExtent l="0" t="0" r="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:rsidR="00110456" w:rsidRPr="00F60A9E" w:rsidRDefault="00AC217A" w:rsidP="00F60A9E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 w:rsidRPr="00AC217A">
        <w:rPr>
          <w:rFonts w:ascii="Times New Roman" w:eastAsia="AdvOTea1a7398" w:hAnsi="Times New Roman"/>
          <w:kern w:val="0"/>
          <w:szCs w:val="21"/>
        </w:rPr>
        <w:t xml:space="preserve">Prof. Cheng Zhang obtained his B.S. degree in Electrical Science and Technology from Shandong University in 2010, and Ph.D. degree in Electrical Engineering from the University of Michigan-Ann Arbor in 2016. </w:t>
      </w:r>
      <w:r w:rsidR="00A6614C">
        <w:rPr>
          <w:rFonts w:ascii="Times New Roman" w:eastAsia="AdvOTea1a7398" w:hAnsi="Times New Roman"/>
          <w:kern w:val="0"/>
          <w:szCs w:val="21"/>
        </w:rPr>
        <w:t xml:space="preserve">He worked as a post-doctoral associate at National Institute of Standards and Technology (NIST) from 2016 to 2020. </w:t>
      </w:r>
      <w:r w:rsidRPr="00AC217A">
        <w:rPr>
          <w:rFonts w:ascii="Times New Roman" w:eastAsia="AdvOTea1a7398" w:hAnsi="Times New Roman"/>
          <w:kern w:val="0"/>
          <w:szCs w:val="21"/>
        </w:rPr>
        <w:t>He is currently a professor at Huazhong University of Science and Technology, where he leads a research team working on cutting-edge projects aimed at the exploitation of nanophotonic materials, devices and fabrication</w:t>
      </w:r>
      <w:r>
        <w:rPr>
          <w:rFonts w:ascii="Times New Roman" w:eastAsia="AdvOTea1a7398" w:hAnsi="Times New Roman"/>
          <w:kern w:val="0"/>
          <w:szCs w:val="21"/>
        </w:rPr>
        <w:t xml:space="preserve"> </w:t>
      </w:r>
      <w:r w:rsidRPr="00AC217A">
        <w:rPr>
          <w:rFonts w:ascii="Times New Roman" w:eastAsia="AdvOTea1a7398" w:hAnsi="Times New Roman"/>
          <w:kern w:val="0"/>
          <w:szCs w:val="21"/>
        </w:rPr>
        <w:t>techniques for novel i</w:t>
      </w:r>
      <w:r w:rsidR="00A6614C">
        <w:rPr>
          <w:rFonts w:ascii="Times New Roman" w:eastAsia="AdvOTea1a7398" w:hAnsi="Times New Roman"/>
          <w:kern w:val="0"/>
          <w:szCs w:val="21"/>
        </w:rPr>
        <w:t>maging</w:t>
      </w:r>
      <w:r w:rsidRPr="00AC217A">
        <w:rPr>
          <w:rFonts w:ascii="Times New Roman" w:eastAsia="AdvOTea1a7398" w:hAnsi="Times New Roman"/>
          <w:kern w:val="0"/>
          <w:szCs w:val="21"/>
        </w:rPr>
        <w:t>,</w:t>
      </w:r>
      <w:r w:rsidR="00A6614C">
        <w:rPr>
          <w:rFonts w:ascii="Times New Roman" w:eastAsia="AdvOTea1a7398" w:hAnsi="Times New Roman"/>
          <w:kern w:val="0"/>
          <w:szCs w:val="21"/>
        </w:rPr>
        <w:t xml:space="preserve"> displaying, and</w:t>
      </w:r>
      <w:r w:rsidRPr="00AC217A">
        <w:rPr>
          <w:rFonts w:ascii="Times New Roman" w:eastAsia="AdvOTea1a7398" w:hAnsi="Times New Roman"/>
          <w:kern w:val="0"/>
          <w:szCs w:val="21"/>
        </w:rPr>
        <w:t xml:space="preserve"> sensing applications.</w:t>
      </w:r>
    </w:p>
    <w:sectPr w:rsidR="00110456" w:rsidRPr="00F60A9E" w:rsidSect="00D84005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52" w:rsidRDefault="00494752" w:rsidP="00110456">
      <w:r>
        <w:separator/>
      </w:r>
    </w:p>
  </w:endnote>
  <w:endnote w:type="continuationSeparator" w:id="0">
    <w:p w:rsidR="00494752" w:rsidRDefault="00494752" w:rsidP="0011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dvOTea1a7398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56" w:rsidRDefault="00E02D32">
    <w:pPr>
      <w:pStyle w:val="a6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F60A9E" w:rsidRPr="00F60A9E">
      <w:rPr>
        <w:noProof/>
        <w:lang w:val="zh-CN"/>
      </w:rPr>
      <w:t>-</w:t>
    </w:r>
    <w:r w:rsidR="00F60A9E">
      <w:rPr>
        <w:noProof/>
      </w:rPr>
      <w:t xml:space="preserve"> 1 -</w:t>
    </w:r>
    <w:r>
      <w:fldChar w:fldCharType="end"/>
    </w:r>
  </w:p>
  <w:p w:rsidR="00110456" w:rsidRDefault="001104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52" w:rsidRDefault="00494752" w:rsidP="00110456">
      <w:r>
        <w:separator/>
      </w:r>
    </w:p>
  </w:footnote>
  <w:footnote w:type="continuationSeparator" w:id="0">
    <w:p w:rsidR="00494752" w:rsidRDefault="00494752" w:rsidP="00110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56" w:rsidRDefault="00067343">
    <w:pPr>
      <w:pStyle w:val="a7"/>
    </w:pPr>
    <w:r>
      <w:rPr>
        <w:noProof/>
      </w:rPr>
      <w:drawing>
        <wp:anchor distT="0" distB="0" distL="114300" distR="114300" simplePos="0" relativeHeight="1024" behindDoc="0" locked="0" layoutInCell="1" allowOverlap="1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3D"/>
    <w:rsid w:val="00021B4C"/>
    <w:rsid w:val="0002295D"/>
    <w:rsid w:val="0003479A"/>
    <w:rsid w:val="00060120"/>
    <w:rsid w:val="00067343"/>
    <w:rsid w:val="0009048D"/>
    <w:rsid w:val="00110456"/>
    <w:rsid w:val="001A22C7"/>
    <w:rsid w:val="0026535C"/>
    <w:rsid w:val="002B6185"/>
    <w:rsid w:val="002C04FB"/>
    <w:rsid w:val="002E4865"/>
    <w:rsid w:val="003220BE"/>
    <w:rsid w:val="0033595C"/>
    <w:rsid w:val="003368D8"/>
    <w:rsid w:val="00393B48"/>
    <w:rsid w:val="003B3975"/>
    <w:rsid w:val="003C7BE6"/>
    <w:rsid w:val="00404D43"/>
    <w:rsid w:val="00466898"/>
    <w:rsid w:val="00473DC4"/>
    <w:rsid w:val="004876EA"/>
    <w:rsid w:val="004879E9"/>
    <w:rsid w:val="004905A6"/>
    <w:rsid w:val="00494752"/>
    <w:rsid w:val="004E52B7"/>
    <w:rsid w:val="004F1071"/>
    <w:rsid w:val="00511090"/>
    <w:rsid w:val="00565CE0"/>
    <w:rsid w:val="005803CD"/>
    <w:rsid w:val="00584E5E"/>
    <w:rsid w:val="005F37C4"/>
    <w:rsid w:val="00631F6D"/>
    <w:rsid w:val="00676DC6"/>
    <w:rsid w:val="00694E36"/>
    <w:rsid w:val="006C1B10"/>
    <w:rsid w:val="0077463B"/>
    <w:rsid w:val="00791ED8"/>
    <w:rsid w:val="007B6636"/>
    <w:rsid w:val="00807566"/>
    <w:rsid w:val="008C7FC6"/>
    <w:rsid w:val="00906B0E"/>
    <w:rsid w:val="00930E39"/>
    <w:rsid w:val="0094269C"/>
    <w:rsid w:val="009434C3"/>
    <w:rsid w:val="009548FE"/>
    <w:rsid w:val="009A2ED3"/>
    <w:rsid w:val="009C6F3D"/>
    <w:rsid w:val="00A6614C"/>
    <w:rsid w:val="00A762EC"/>
    <w:rsid w:val="00AB76A6"/>
    <w:rsid w:val="00AC217A"/>
    <w:rsid w:val="00AD170D"/>
    <w:rsid w:val="00B1014E"/>
    <w:rsid w:val="00B45166"/>
    <w:rsid w:val="00B60DF6"/>
    <w:rsid w:val="00B85C02"/>
    <w:rsid w:val="00BD2324"/>
    <w:rsid w:val="00C4134A"/>
    <w:rsid w:val="00CA3C0E"/>
    <w:rsid w:val="00D11B73"/>
    <w:rsid w:val="00D56D82"/>
    <w:rsid w:val="00D84005"/>
    <w:rsid w:val="00D91A34"/>
    <w:rsid w:val="00DD0520"/>
    <w:rsid w:val="00DD709A"/>
    <w:rsid w:val="00E002F1"/>
    <w:rsid w:val="00E02D32"/>
    <w:rsid w:val="00E30339"/>
    <w:rsid w:val="00E66C0D"/>
    <w:rsid w:val="00EC7B58"/>
    <w:rsid w:val="00F3729C"/>
    <w:rsid w:val="00F60A9E"/>
    <w:rsid w:val="00F63910"/>
    <w:rsid w:val="00FA1380"/>
    <w:rsid w:val="00FC16C2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110456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110456"/>
    <w:pPr>
      <w:jc w:val="left"/>
    </w:pPr>
  </w:style>
  <w:style w:type="paragraph" w:styleId="a5">
    <w:name w:val="Balloon Text"/>
    <w:basedOn w:val="a"/>
    <w:link w:val="Char1"/>
    <w:uiPriority w:val="99"/>
    <w:semiHidden/>
    <w:rsid w:val="0011045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9">
    <w:name w:val="Strong"/>
    <w:basedOn w:val="a0"/>
    <w:uiPriority w:val="99"/>
    <w:qFormat/>
    <w:rsid w:val="00110456"/>
    <w:rPr>
      <w:rFonts w:cs="Times New Roman"/>
      <w:b/>
    </w:rPr>
  </w:style>
  <w:style w:type="character" w:styleId="aa">
    <w:name w:val="annotation reference"/>
    <w:basedOn w:val="a0"/>
    <w:uiPriority w:val="99"/>
    <w:semiHidden/>
    <w:rsid w:val="00110456"/>
    <w:rPr>
      <w:rFonts w:cs="Times New Roman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unknown</cp:lastModifiedBy>
  <cp:revision>4</cp:revision>
  <dcterms:created xsi:type="dcterms:W3CDTF">2024-01-30T04:55:00Z</dcterms:created>
  <dcterms:modified xsi:type="dcterms:W3CDTF">2024-01-30T04:56:00Z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